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Text evidence</w:t>
        <w:tab/>
        <w:tab/>
        <w:t xml:space="preserve">      Type of Figurative Language</w:t>
        <w:tab/>
        <w:tab/>
        <w:t xml:space="preserve">Explanation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Example: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She’s the music in my ears, and the mold in my soul.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Metaphor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The author compares the sound of the wind during Hurricane Katrina to music. Additionally, he compares the trauma caused by Katrina to mold.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